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9544" w14:textId="77777777" w:rsidR="00EF5F8E" w:rsidRDefault="00EF5F8E" w:rsidP="00EF5F8E">
      <w:pPr>
        <w:pStyle w:val="NormalWeb"/>
        <w:rPr>
          <w:rFonts w:ascii="Times New Roman" w:hAnsi="Times New Roman"/>
          <w:color w:val="00A5B5"/>
          <w:sz w:val="24"/>
          <w:szCs w:val="24"/>
        </w:rPr>
      </w:pPr>
    </w:p>
    <w:p w14:paraId="677F0F4B" w14:textId="77777777" w:rsidR="00EF5F8E" w:rsidRDefault="00EF5F8E" w:rsidP="00EF5F8E">
      <w:pPr>
        <w:pStyle w:val="NormalWeb"/>
        <w:jc w:val="center"/>
        <w:rPr>
          <w:rFonts w:ascii="Times New Roman" w:hAnsi="Times New Roman"/>
          <w:b/>
          <w:color w:val="00A5B5"/>
          <w:sz w:val="24"/>
          <w:szCs w:val="24"/>
        </w:rPr>
      </w:pPr>
      <w:r>
        <w:rPr>
          <w:rFonts w:ascii="Times New Roman" w:hAnsi="Times New Roman"/>
          <w:b/>
          <w:noProof/>
          <w:color w:val="00A5B5"/>
          <w:sz w:val="24"/>
          <w:szCs w:val="24"/>
          <w:lang w:val="en-US"/>
        </w:rPr>
        <w:drawing>
          <wp:inline distT="0" distB="0" distL="0" distR="0" wp14:anchorId="55EEB351" wp14:editId="4162011E">
            <wp:extent cx="3365500" cy="901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5877" cy="901801"/>
                    </a:xfrm>
                    <a:prstGeom prst="rect">
                      <a:avLst/>
                    </a:prstGeom>
                    <a:noFill/>
                    <a:ln>
                      <a:noFill/>
                    </a:ln>
                  </pic:spPr>
                </pic:pic>
              </a:graphicData>
            </a:graphic>
          </wp:inline>
        </w:drawing>
      </w:r>
    </w:p>
    <w:p w14:paraId="107A95ED" w14:textId="77777777" w:rsidR="00EF5F8E" w:rsidRDefault="00EF5F8E" w:rsidP="00EF5F8E">
      <w:pPr>
        <w:pStyle w:val="NormalWeb"/>
        <w:jc w:val="center"/>
        <w:rPr>
          <w:rFonts w:ascii="Times New Roman" w:hAnsi="Times New Roman"/>
          <w:b/>
          <w:color w:val="00A5B5"/>
          <w:sz w:val="24"/>
          <w:szCs w:val="24"/>
        </w:rPr>
      </w:pPr>
    </w:p>
    <w:p w14:paraId="49D66B3B" w14:textId="528456E5" w:rsidR="00EF5F8E" w:rsidRPr="0000660C" w:rsidRDefault="00EF5F8E" w:rsidP="00EF5F8E">
      <w:pPr>
        <w:pStyle w:val="NormalWeb"/>
        <w:jc w:val="center"/>
        <w:rPr>
          <w:rFonts w:asciiTheme="majorHAnsi" w:hAnsiTheme="majorHAnsi"/>
          <w:b/>
          <w:sz w:val="24"/>
          <w:szCs w:val="24"/>
        </w:rPr>
      </w:pPr>
      <w:r w:rsidRPr="005B6997">
        <w:rPr>
          <w:rFonts w:asciiTheme="majorHAnsi" w:hAnsiTheme="majorHAnsi"/>
          <w:b/>
          <w:sz w:val="32"/>
          <w:szCs w:val="32"/>
        </w:rPr>
        <w:t>Complaints Procedure</w:t>
      </w:r>
      <w:r w:rsidR="005B6997">
        <w:rPr>
          <w:rFonts w:asciiTheme="majorHAnsi" w:hAnsiTheme="majorHAnsi"/>
          <w:b/>
          <w:sz w:val="24"/>
          <w:szCs w:val="24"/>
        </w:rPr>
        <w:br/>
      </w:r>
      <w:r w:rsidR="005B6997">
        <w:rPr>
          <w:rFonts w:asciiTheme="majorHAnsi" w:hAnsiTheme="majorHAnsi"/>
          <w:b/>
          <w:sz w:val="24"/>
          <w:szCs w:val="24"/>
        </w:rPr>
        <w:br/>
        <w:t>Adopted 1</w:t>
      </w:r>
      <w:r w:rsidR="005B6997" w:rsidRPr="005B6997">
        <w:rPr>
          <w:rFonts w:asciiTheme="majorHAnsi" w:hAnsiTheme="majorHAnsi"/>
          <w:b/>
          <w:sz w:val="24"/>
          <w:szCs w:val="24"/>
          <w:vertAlign w:val="superscript"/>
        </w:rPr>
        <w:t>st</w:t>
      </w:r>
      <w:r w:rsidR="005B6997">
        <w:rPr>
          <w:rFonts w:asciiTheme="majorHAnsi" w:hAnsiTheme="majorHAnsi"/>
          <w:b/>
          <w:sz w:val="24"/>
          <w:szCs w:val="24"/>
        </w:rPr>
        <w:t xml:space="preserve"> October 2024</w:t>
      </w:r>
    </w:p>
    <w:p w14:paraId="41DC90DF" w14:textId="77777777"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The Boleh Trust aims to provide high quality services which meet your needs. We believe we achieve this most of the time: if we are not getting it right please let us know. </w:t>
      </w:r>
    </w:p>
    <w:p w14:paraId="58AF9879" w14:textId="5ADC98D8" w:rsidR="00E06A06" w:rsidRPr="0000660C" w:rsidRDefault="00EF5F8E" w:rsidP="00E06A06">
      <w:pPr>
        <w:pStyle w:val="NormalWeb"/>
        <w:rPr>
          <w:rFonts w:asciiTheme="majorHAnsi" w:hAnsiTheme="majorHAnsi"/>
          <w:sz w:val="24"/>
          <w:szCs w:val="24"/>
        </w:rPr>
      </w:pPr>
      <w:r w:rsidRPr="0000660C">
        <w:rPr>
          <w:rFonts w:asciiTheme="majorHAnsi" w:hAnsiTheme="majorHAnsi"/>
          <w:sz w:val="24"/>
          <w:szCs w:val="24"/>
        </w:rPr>
        <w:t>In order to ensure our services remain at a high and improving standard, we have a procedure thr</w:t>
      </w:r>
      <w:r w:rsidR="0000660C">
        <w:rPr>
          <w:rFonts w:asciiTheme="majorHAnsi" w:hAnsiTheme="majorHAnsi"/>
          <w:sz w:val="24"/>
          <w:szCs w:val="24"/>
        </w:rPr>
        <w:t>ough which you can let us know i</w:t>
      </w:r>
      <w:r w:rsidRPr="0000660C">
        <w:rPr>
          <w:rFonts w:asciiTheme="majorHAnsi" w:hAnsiTheme="majorHAnsi"/>
          <w:sz w:val="24"/>
          <w:szCs w:val="24"/>
        </w:rPr>
        <w:t xml:space="preserve">f for any reason you are not satisfied with your dealings </w:t>
      </w:r>
      <w:r w:rsidRPr="005B6997">
        <w:rPr>
          <w:rFonts w:asciiTheme="majorHAnsi" w:hAnsiTheme="majorHAnsi"/>
          <w:sz w:val="24"/>
          <w:szCs w:val="24"/>
        </w:rPr>
        <w:t xml:space="preserve">with </w:t>
      </w:r>
      <w:r w:rsidR="00996D81" w:rsidRPr="005B6997">
        <w:rPr>
          <w:rFonts w:asciiTheme="majorHAnsi" w:hAnsiTheme="majorHAnsi"/>
          <w:sz w:val="24"/>
          <w:szCs w:val="24"/>
        </w:rPr>
        <w:t xml:space="preserve">our </w:t>
      </w:r>
      <w:r w:rsidRPr="005B6997">
        <w:rPr>
          <w:rFonts w:asciiTheme="majorHAnsi" w:hAnsiTheme="majorHAnsi"/>
          <w:sz w:val="24"/>
          <w:szCs w:val="24"/>
        </w:rPr>
        <w:t>organisation</w:t>
      </w:r>
      <w:r w:rsidRPr="0000660C">
        <w:rPr>
          <w:rFonts w:asciiTheme="majorHAnsi" w:hAnsiTheme="majorHAnsi"/>
          <w:sz w:val="24"/>
          <w:szCs w:val="24"/>
        </w:rPr>
        <w:t xml:space="preserve">. </w:t>
      </w:r>
      <w:r w:rsidR="00E06A06" w:rsidRPr="0000660C">
        <w:rPr>
          <w:rFonts w:asciiTheme="majorHAnsi" w:hAnsiTheme="majorHAnsi"/>
          <w:sz w:val="24"/>
          <w:szCs w:val="24"/>
        </w:rPr>
        <w:t>The following issues (not an exhaustive list) will always be treated as complaints as they touch</w:t>
      </w:r>
      <w:r w:rsidR="00A43012" w:rsidRPr="0000660C">
        <w:rPr>
          <w:rFonts w:asciiTheme="majorHAnsi" w:hAnsiTheme="majorHAnsi"/>
          <w:sz w:val="24"/>
          <w:szCs w:val="24"/>
        </w:rPr>
        <w:t xml:space="preserve"> upon our</w:t>
      </w:r>
      <w:r w:rsidR="00E06A06" w:rsidRPr="0000660C">
        <w:rPr>
          <w:rFonts w:asciiTheme="majorHAnsi" w:hAnsiTheme="majorHAnsi"/>
          <w:sz w:val="24"/>
          <w:szCs w:val="24"/>
        </w:rPr>
        <w:t xml:space="preserve"> purpose and values: </w:t>
      </w:r>
    </w:p>
    <w:p w14:paraId="63793A63" w14:textId="77777777" w:rsidR="00E06A06" w:rsidRPr="0000660C" w:rsidRDefault="00E06A06" w:rsidP="00E06A06">
      <w:pPr>
        <w:pStyle w:val="NormalWeb"/>
        <w:numPr>
          <w:ilvl w:val="0"/>
          <w:numId w:val="2"/>
        </w:numPr>
        <w:rPr>
          <w:rFonts w:asciiTheme="majorHAnsi" w:hAnsiTheme="majorHAnsi"/>
          <w:sz w:val="24"/>
          <w:szCs w:val="24"/>
        </w:rPr>
      </w:pPr>
      <w:r w:rsidRPr="0000660C">
        <w:rPr>
          <w:rFonts w:asciiTheme="majorHAnsi" w:hAnsiTheme="majorHAnsi"/>
          <w:sz w:val="24"/>
          <w:szCs w:val="24"/>
        </w:rPr>
        <w:t xml:space="preserve">Inappropriate/improper fundraising methods; </w:t>
      </w:r>
    </w:p>
    <w:p w14:paraId="74A43A6C" w14:textId="3B7475B0" w:rsidR="00E06A06" w:rsidRPr="0000660C" w:rsidRDefault="00E06A06" w:rsidP="00A43012">
      <w:pPr>
        <w:pStyle w:val="NormalWeb"/>
        <w:numPr>
          <w:ilvl w:val="0"/>
          <w:numId w:val="2"/>
        </w:numPr>
        <w:rPr>
          <w:rFonts w:asciiTheme="majorHAnsi" w:hAnsiTheme="majorHAnsi"/>
          <w:sz w:val="24"/>
          <w:szCs w:val="24"/>
        </w:rPr>
      </w:pPr>
      <w:r w:rsidRPr="0000660C">
        <w:rPr>
          <w:rFonts w:asciiTheme="majorHAnsi" w:hAnsiTheme="majorHAnsi"/>
          <w:sz w:val="24"/>
          <w:szCs w:val="24"/>
        </w:rPr>
        <w:t>Poor standards of service including</w:t>
      </w:r>
      <w:r w:rsidR="00047A13" w:rsidRPr="0000660C">
        <w:rPr>
          <w:rFonts w:asciiTheme="majorHAnsi" w:hAnsiTheme="majorHAnsi"/>
          <w:sz w:val="24"/>
          <w:szCs w:val="24"/>
        </w:rPr>
        <w:t xml:space="preserve"> an accusation</w:t>
      </w:r>
      <w:r w:rsidRPr="0000660C">
        <w:rPr>
          <w:rFonts w:asciiTheme="majorHAnsi" w:hAnsiTheme="majorHAnsi"/>
          <w:sz w:val="24"/>
          <w:szCs w:val="24"/>
        </w:rPr>
        <w:t xml:space="preserve"> of professional incompetence/misconduct; </w:t>
      </w:r>
    </w:p>
    <w:p w14:paraId="5B62306D" w14:textId="77777777" w:rsidR="00E06A06" w:rsidRPr="0000660C" w:rsidRDefault="00E06A06" w:rsidP="00E06A06">
      <w:pPr>
        <w:pStyle w:val="NormalWeb"/>
        <w:numPr>
          <w:ilvl w:val="0"/>
          <w:numId w:val="2"/>
        </w:numPr>
        <w:rPr>
          <w:rFonts w:asciiTheme="majorHAnsi" w:hAnsiTheme="majorHAnsi"/>
          <w:sz w:val="24"/>
          <w:szCs w:val="24"/>
        </w:rPr>
      </w:pPr>
      <w:r w:rsidRPr="0000660C">
        <w:rPr>
          <w:rFonts w:asciiTheme="majorHAnsi" w:hAnsiTheme="majorHAnsi"/>
          <w:sz w:val="24"/>
          <w:szCs w:val="24"/>
        </w:rPr>
        <w:t xml:space="preserve">Financial losses/waste; </w:t>
      </w:r>
    </w:p>
    <w:p w14:paraId="5A69B8A1" w14:textId="3956A012" w:rsidR="00E06A06" w:rsidRPr="0000660C" w:rsidRDefault="00E06A06" w:rsidP="00A43012">
      <w:pPr>
        <w:pStyle w:val="NormalWeb"/>
        <w:numPr>
          <w:ilvl w:val="0"/>
          <w:numId w:val="2"/>
        </w:numPr>
        <w:rPr>
          <w:rFonts w:asciiTheme="majorHAnsi" w:hAnsiTheme="majorHAnsi"/>
          <w:sz w:val="24"/>
          <w:szCs w:val="24"/>
        </w:rPr>
      </w:pPr>
      <w:r w:rsidRPr="0000660C">
        <w:rPr>
          <w:rFonts w:asciiTheme="majorHAnsi" w:hAnsiTheme="majorHAnsi"/>
          <w:sz w:val="24"/>
          <w:szCs w:val="24"/>
        </w:rPr>
        <w:t>Harm to children or vuln</w:t>
      </w:r>
      <w:r w:rsidR="00A43012" w:rsidRPr="0000660C">
        <w:rPr>
          <w:rFonts w:asciiTheme="majorHAnsi" w:hAnsiTheme="majorHAnsi"/>
          <w:sz w:val="24"/>
          <w:szCs w:val="24"/>
        </w:rPr>
        <w:t xml:space="preserve">erable individuals </w:t>
      </w:r>
      <w:r w:rsidR="0000660C">
        <w:rPr>
          <w:rFonts w:asciiTheme="majorHAnsi" w:hAnsiTheme="majorHAnsi"/>
          <w:sz w:val="24"/>
          <w:szCs w:val="24"/>
        </w:rPr>
        <w:t xml:space="preserve">(see our Adult </w:t>
      </w:r>
      <w:r w:rsidRPr="0000660C">
        <w:rPr>
          <w:rFonts w:asciiTheme="majorHAnsi" w:hAnsiTheme="majorHAnsi"/>
          <w:sz w:val="24"/>
          <w:szCs w:val="24"/>
        </w:rPr>
        <w:t>Safegu</w:t>
      </w:r>
      <w:r w:rsidR="0000660C">
        <w:rPr>
          <w:rFonts w:asciiTheme="majorHAnsi" w:hAnsiTheme="majorHAnsi"/>
          <w:sz w:val="24"/>
          <w:szCs w:val="24"/>
        </w:rPr>
        <w:t>arding &amp; Child Protection policies</w:t>
      </w:r>
      <w:r w:rsidRPr="0000660C">
        <w:rPr>
          <w:rFonts w:asciiTheme="majorHAnsi" w:hAnsiTheme="majorHAnsi"/>
          <w:sz w:val="24"/>
          <w:szCs w:val="24"/>
        </w:rPr>
        <w:t xml:space="preserve">) ; </w:t>
      </w:r>
    </w:p>
    <w:p w14:paraId="24DCE4C3" w14:textId="70AF30EA" w:rsidR="00E06A06" w:rsidRPr="0000660C" w:rsidRDefault="00E06A06" w:rsidP="00E06A06">
      <w:pPr>
        <w:pStyle w:val="NormalWeb"/>
        <w:numPr>
          <w:ilvl w:val="0"/>
          <w:numId w:val="2"/>
        </w:numPr>
        <w:rPr>
          <w:rFonts w:asciiTheme="majorHAnsi" w:hAnsiTheme="majorHAnsi"/>
          <w:sz w:val="24"/>
          <w:szCs w:val="24"/>
        </w:rPr>
      </w:pPr>
      <w:r w:rsidRPr="0000660C">
        <w:rPr>
          <w:rFonts w:asciiTheme="majorHAnsi" w:hAnsiTheme="majorHAnsi"/>
          <w:sz w:val="24"/>
          <w:szCs w:val="24"/>
        </w:rPr>
        <w:t>Criminali</w:t>
      </w:r>
      <w:r w:rsidR="00A43012" w:rsidRPr="0000660C">
        <w:rPr>
          <w:rFonts w:asciiTheme="majorHAnsi" w:hAnsiTheme="majorHAnsi"/>
          <w:sz w:val="24"/>
          <w:szCs w:val="24"/>
        </w:rPr>
        <w:t>ty within or involving The Boleh Trust</w:t>
      </w:r>
      <w:r w:rsidRPr="0000660C">
        <w:rPr>
          <w:rFonts w:asciiTheme="majorHAnsi" w:hAnsiTheme="majorHAnsi"/>
          <w:sz w:val="24"/>
          <w:szCs w:val="24"/>
        </w:rPr>
        <w:t xml:space="preserve">; </w:t>
      </w:r>
    </w:p>
    <w:p w14:paraId="56D375EE" w14:textId="3AFFE98B" w:rsidR="00E06A06" w:rsidRPr="0000660C" w:rsidRDefault="00A43012" w:rsidP="00A43012">
      <w:pPr>
        <w:pStyle w:val="NormalWeb"/>
        <w:numPr>
          <w:ilvl w:val="0"/>
          <w:numId w:val="2"/>
        </w:numPr>
        <w:rPr>
          <w:rFonts w:asciiTheme="majorHAnsi" w:hAnsiTheme="majorHAnsi"/>
          <w:sz w:val="24"/>
          <w:szCs w:val="24"/>
        </w:rPr>
      </w:pPr>
      <w:r w:rsidRPr="0000660C">
        <w:rPr>
          <w:rFonts w:asciiTheme="majorHAnsi" w:hAnsiTheme="majorHAnsi"/>
          <w:sz w:val="24"/>
          <w:szCs w:val="24"/>
        </w:rPr>
        <w:t>The Boleh Trust</w:t>
      </w:r>
      <w:r w:rsidR="00E06A06" w:rsidRPr="0000660C">
        <w:rPr>
          <w:rFonts w:asciiTheme="majorHAnsi" w:hAnsiTheme="majorHAnsi"/>
          <w:sz w:val="24"/>
          <w:szCs w:val="24"/>
        </w:rPr>
        <w:t xml:space="preserve"> being deliberately used for significant private</w:t>
      </w:r>
      <w:r w:rsidRPr="0000660C">
        <w:rPr>
          <w:rFonts w:asciiTheme="majorHAnsi" w:hAnsiTheme="majorHAnsi"/>
          <w:sz w:val="24"/>
          <w:szCs w:val="24"/>
        </w:rPr>
        <w:t xml:space="preserve"> </w:t>
      </w:r>
      <w:r w:rsidR="00E06A06" w:rsidRPr="0000660C">
        <w:rPr>
          <w:rFonts w:asciiTheme="majorHAnsi" w:hAnsiTheme="majorHAnsi"/>
          <w:sz w:val="24"/>
          <w:szCs w:val="24"/>
        </w:rPr>
        <w:t xml:space="preserve">advantage; </w:t>
      </w:r>
    </w:p>
    <w:p w14:paraId="09600920" w14:textId="2BDF2088" w:rsidR="00E06A06" w:rsidRPr="0000660C" w:rsidRDefault="00A43012" w:rsidP="00E06A06">
      <w:pPr>
        <w:pStyle w:val="NormalWeb"/>
        <w:numPr>
          <w:ilvl w:val="0"/>
          <w:numId w:val="2"/>
        </w:numPr>
        <w:rPr>
          <w:rFonts w:asciiTheme="majorHAnsi" w:hAnsiTheme="majorHAnsi"/>
          <w:sz w:val="24"/>
          <w:szCs w:val="24"/>
        </w:rPr>
      </w:pPr>
      <w:r w:rsidRPr="0000660C">
        <w:rPr>
          <w:rFonts w:asciiTheme="majorHAnsi" w:hAnsiTheme="majorHAnsi"/>
          <w:sz w:val="24"/>
          <w:szCs w:val="24"/>
        </w:rPr>
        <w:t>Non-compliance with The Boleh Trust</w:t>
      </w:r>
      <w:r w:rsidR="00E06A06" w:rsidRPr="0000660C">
        <w:rPr>
          <w:rFonts w:asciiTheme="majorHAnsi" w:hAnsiTheme="majorHAnsi"/>
          <w:sz w:val="24"/>
          <w:szCs w:val="24"/>
        </w:rPr>
        <w:t xml:space="preserve">’s own policies/procedures; </w:t>
      </w:r>
    </w:p>
    <w:p w14:paraId="45AE9E11" w14:textId="609DD4AE" w:rsidR="00EF5F8E" w:rsidRPr="0000660C" w:rsidRDefault="00E06A06" w:rsidP="00EF5F8E">
      <w:pPr>
        <w:pStyle w:val="NormalWeb"/>
        <w:numPr>
          <w:ilvl w:val="0"/>
          <w:numId w:val="2"/>
        </w:numPr>
        <w:rPr>
          <w:rFonts w:asciiTheme="majorHAnsi" w:hAnsiTheme="majorHAnsi"/>
          <w:sz w:val="24"/>
          <w:szCs w:val="24"/>
        </w:rPr>
      </w:pPr>
      <w:r w:rsidRPr="0000660C">
        <w:rPr>
          <w:rFonts w:asciiTheme="majorHAnsi" w:hAnsiTheme="majorHAnsi"/>
          <w:sz w:val="24"/>
          <w:szCs w:val="24"/>
        </w:rPr>
        <w:t xml:space="preserve">Non-compliance with relevant laws and regulations </w:t>
      </w:r>
    </w:p>
    <w:p w14:paraId="3C473E97" w14:textId="75B0B003"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If you are unhappy about </w:t>
      </w:r>
      <w:r w:rsidRPr="005B6997">
        <w:rPr>
          <w:rFonts w:asciiTheme="majorHAnsi" w:hAnsiTheme="majorHAnsi"/>
          <w:sz w:val="24"/>
          <w:szCs w:val="24"/>
        </w:rPr>
        <w:t xml:space="preserve">any </w:t>
      </w:r>
      <w:r w:rsidR="003F38C0" w:rsidRPr="005B6997">
        <w:rPr>
          <w:rFonts w:asciiTheme="majorHAnsi" w:hAnsiTheme="majorHAnsi"/>
          <w:sz w:val="24"/>
          <w:szCs w:val="24"/>
        </w:rPr>
        <w:t>aspect of T</w:t>
      </w:r>
      <w:r w:rsidRPr="005B6997">
        <w:rPr>
          <w:rFonts w:asciiTheme="majorHAnsi" w:hAnsiTheme="majorHAnsi"/>
          <w:sz w:val="24"/>
          <w:szCs w:val="24"/>
        </w:rPr>
        <w:t>he Boleh</w:t>
      </w:r>
      <w:r w:rsidRPr="0000660C">
        <w:rPr>
          <w:rFonts w:asciiTheme="majorHAnsi" w:hAnsiTheme="majorHAnsi"/>
          <w:sz w:val="24"/>
          <w:szCs w:val="24"/>
        </w:rPr>
        <w:t xml:space="preserve"> Trust’s service, please speak to the relevant </w:t>
      </w:r>
      <w:r w:rsidR="0000660C">
        <w:rPr>
          <w:rFonts w:asciiTheme="majorHAnsi" w:hAnsiTheme="majorHAnsi"/>
          <w:sz w:val="24"/>
          <w:szCs w:val="24"/>
        </w:rPr>
        <w:t xml:space="preserve">Trustee </w:t>
      </w:r>
      <w:r w:rsidRPr="0000660C">
        <w:rPr>
          <w:rFonts w:asciiTheme="majorHAnsi" w:hAnsiTheme="majorHAnsi"/>
          <w:sz w:val="24"/>
          <w:szCs w:val="24"/>
        </w:rPr>
        <w:t xml:space="preserve">staff </w:t>
      </w:r>
      <w:r w:rsidR="001159A2" w:rsidRPr="0000660C">
        <w:rPr>
          <w:rFonts w:asciiTheme="majorHAnsi" w:hAnsiTheme="majorHAnsi"/>
          <w:sz w:val="24"/>
          <w:szCs w:val="24"/>
        </w:rPr>
        <w:t xml:space="preserve">member or volunteer to resolve the matter. </w:t>
      </w:r>
    </w:p>
    <w:p w14:paraId="1438FCCD" w14:textId="3EE4F3A3"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If you a</w:t>
      </w:r>
      <w:r w:rsidR="00047A13" w:rsidRPr="0000660C">
        <w:rPr>
          <w:rFonts w:asciiTheme="majorHAnsi" w:hAnsiTheme="majorHAnsi"/>
          <w:sz w:val="24"/>
          <w:szCs w:val="24"/>
        </w:rPr>
        <w:t>re unhappy with an individual at</w:t>
      </w:r>
      <w:r w:rsidRPr="0000660C">
        <w:rPr>
          <w:rFonts w:asciiTheme="majorHAnsi" w:hAnsiTheme="majorHAnsi"/>
          <w:sz w:val="24"/>
          <w:szCs w:val="24"/>
        </w:rPr>
        <w:t xml:space="preserve"> The Boleh Trust sometimes it is best to tell him or her directly. If you feel this is difficult or inappropriate then </w:t>
      </w:r>
      <w:r w:rsidR="009A3644" w:rsidRPr="0000660C">
        <w:rPr>
          <w:rFonts w:asciiTheme="majorHAnsi" w:hAnsiTheme="majorHAnsi"/>
          <w:sz w:val="24"/>
          <w:szCs w:val="24"/>
        </w:rPr>
        <w:t xml:space="preserve">you can request the charity’s contact details or find them on our website so that you can make a complaint in writing. </w:t>
      </w:r>
    </w:p>
    <w:p w14:paraId="6947050F" w14:textId="70639026" w:rsidR="00EF5F8E" w:rsidRPr="0000660C" w:rsidRDefault="00EF5F8E" w:rsidP="00EF5F8E">
      <w:pPr>
        <w:pStyle w:val="NormalWeb"/>
        <w:rPr>
          <w:rFonts w:asciiTheme="majorHAnsi" w:hAnsiTheme="majorHAnsi"/>
          <w:sz w:val="24"/>
          <w:szCs w:val="24"/>
          <w:u w:val="single"/>
        </w:rPr>
      </w:pPr>
      <w:r w:rsidRPr="0000660C">
        <w:rPr>
          <w:rFonts w:asciiTheme="majorHAnsi" w:hAnsiTheme="majorHAnsi"/>
          <w:sz w:val="24"/>
          <w:szCs w:val="24"/>
          <w:u w:val="single"/>
        </w:rPr>
        <w:t>Making a written complaint</w:t>
      </w:r>
      <w:r w:rsidR="00047A13" w:rsidRPr="0000660C">
        <w:rPr>
          <w:rFonts w:asciiTheme="majorHAnsi" w:hAnsiTheme="majorHAnsi"/>
          <w:sz w:val="24"/>
          <w:szCs w:val="24"/>
          <w:u w:val="single"/>
        </w:rPr>
        <w:t>:</w:t>
      </w:r>
      <w:r w:rsidRPr="0000660C">
        <w:rPr>
          <w:rFonts w:asciiTheme="majorHAnsi" w:hAnsiTheme="majorHAnsi"/>
          <w:sz w:val="24"/>
          <w:szCs w:val="24"/>
          <w:u w:val="single"/>
        </w:rPr>
        <w:t xml:space="preserve"> </w:t>
      </w:r>
    </w:p>
    <w:p w14:paraId="649A0051" w14:textId="7FDFB3E2" w:rsidR="00EF5F8E" w:rsidRPr="003F38C0"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If you are not </w:t>
      </w:r>
      <w:r w:rsidRPr="005B6997">
        <w:rPr>
          <w:rFonts w:asciiTheme="majorHAnsi" w:hAnsiTheme="majorHAnsi"/>
          <w:sz w:val="24"/>
          <w:szCs w:val="24"/>
        </w:rPr>
        <w:t xml:space="preserve">satisfied with our </w:t>
      </w:r>
      <w:r w:rsidR="00047A13" w:rsidRPr="005B6997">
        <w:rPr>
          <w:rFonts w:asciiTheme="majorHAnsi" w:hAnsiTheme="majorHAnsi"/>
          <w:sz w:val="24"/>
          <w:szCs w:val="24"/>
        </w:rPr>
        <w:t>initial response or wish to raise a</w:t>
      </w:r>
      <w:r w:rsidRPr="005B6997">
        <w:rPr>
          <w:rFonts w:asciiTheme="majorHAnsi" w:hAnsiTheme="majorHAnsi"/>
          <w:sz w:val="24"/>
          <w:szCs w:val="24"/>
        </w:rPr>
        <w:t xml:space="preserve"> matter more formally, please write to the</w:t>
      </w:r>
      <w:r w:rsidR="009A3644" w:rsidRPr="005B6997">
        <w:rPr>
          <w:rFonts w:asciiTheme="majorHAnsi" w:hAnsiTheme="majorHAnsi"/>
          <w:sz w:val="24"/>
          <w:szCs w:val="24"/>
        </w:rPr>
        <w:t xml:space="preserve"> </w:t>
      </w:r>
      <w:r w:rsidR="003F38C0" w:rsidRPr="005B6997">
        <w:rPr>
          <w:rFonts w:asciiTheme="majorHAnsi" w:hAnsiTheme="majorHAnsi"/>
          <w:sz w:val="24"/>
          <w:szCs w:val="24"/>
        </w:rPr>
        <w:t xml:space="preserve">Secretary of </w:t>
      </w:r>
      <w:r w:rsidR="0000660C" w:rsidRPr="005B6997">
        <w:rPr>
          <w:rFonts w:asciiTheme="majorHAnsi" w:hAnsiTheme="majorHAnsi"/>
          <w:sz w:val="24"/>
          <w:szCs w:val="24"/>
        </w:rPr>
        <w:t>The Boleh Trust</w:t>
      </w:r>
      <w:r w:rsidR="004B4FC1" w:rsidRPr="005B6997">
        <w:rPr>
          <w:rFonts w:asciiTheme="majorHAnsi" w:hAnsiTheme="majorHAnsi"/>
          <w:sz w:val="24"/>
          <w:szCs w:val="24"/>
        </w:rPr>
        <w:t xml:space="preserve"> at our Registered Office: </w:t>
      </w:r>
      <w:r w:rsidR="003F38C0" w:rsidRPr="005B6997">
        <w:rPr>
          <w:rFonts w:asciiTheme="majorHAnsi" w:hAnsiTheme="majorHAnsi"/>
          <w:sz w:val="24"/>
          <w:szCs w:val="24"/>
        </w:rPr>
        <w:t xml:space="preserve"> Samson House, Kelham Gardens, Marlborough, Wiltshire, SN8 1PW.</w:t>
      </w:r>
    </w:p>
    <w:p w14:paraId="030B0489" w14:textId="77777777"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lastRenderedPageBreak/>
        <w:t xml:space="preserve">All written complaints will be logged. You will receive a written acknowledgement within five working days. </w:t>
      </w:r>
    </w:p>
    <w:p w14:paraId="58B9BED4" w14:textId="77777777"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The aim is to investigate your complaint properly and </w:t>
      </w:r>
      <w:r w:rsidR="009A3644" w:rsidRPr="0000660C">
        <w:rPr>
          <w:rFonts w:asciiTheme="majorHAnsi" w:hAnsiTheme="majorHAnsi"/>
          <w:sz w:val="24"/>
          <w:szCs w:val="24"/>
        </w:rPr>
        <w:t>give you a reply within twenty</w:t>
      </w:r>
      <w:r w:rsidRPr="0000660C">
        <w:rPr>
          <w:rFonts w:asciiTheme="majorHAnsi" w:hAnsiTheme="majorHAnsi"/>
          <w:sz w:val="24"/>
          <w:szCs w:val="24"/>
        </w:rPr>
        <w:t xml:space="preserve"> working days, setting out how the problem will be dealt with. If this is not possible, an interim response will be made informing you of the action taken to date or being considered. </w:t>
      </w:r>
    </w:p>
    <w:p w14:paraId="68DABAA9" w14:textId="16FE7085" w:rsidR="00EF5F8E" w:rsidRPr="005B6997"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If after we have responded you are not satisfied, please write to the Chair </w:t>
      </w:r>
      <w:r w:rsidR="0000660C">
        <w:rPr>
          <w:rFonts w:asciiTheme="majorHAnsi" w:hAnsiTheme="majorHAnsi"/>
          <w:sz w:val="24"/>
          <w:szCs w:val="24"/>
        </w:rPr>
        <w:t>at the Boleh Trust registered office</w:t>
      </w:r>
      <w:r w:rsidR="004B4FC1" w:rsidRPr="005B6997">
        <w:rPr>
          <w:rFonts w:asciiTheme="majorHAnsi" w:hAnsiTheme="majorHAnsi"/>
          <w:sz w:val="24"/>
          <w:szCs w:val="24"/>
        </w:rPr>
        <w:t>. T</w:t>
      </w:r>
      <w:r w:rsidR="0000660C" w:rsidRPr="005B6997">
        <w:rPr>
          <w:rFonts w:asciiTheme="majorHAnsi" w:hAnsiTheme="majorHAnsi"/>
          <w:sz w:val="24"/>
          <w:szCs w:val="24"/>
        </w:rPr>
        <w:t xml:space="preserve">he Trustees </w:t>
      </w:r>
      <w:r w:rsidR="0000660C" w:rsidRPr="005B6997">
        <w:rPr>
          <w:rFonts w:asciiTheme="majorHAnsi" w:hAnsiTheme="majorHAnsi" w:cs="Calibri"/>
          <w:sz w:val="24"/>
          <w:szCs w:val="24"/>
        </w:rPr>
        <w:t xml:space="preserve">will </w:t>
      </w:r>
      <w:r w:rsidR="004B4FC1" w:rsidRPr="005B6997">
        <w:rPr>
          <w:rFonts w:asciiTheme="majorHAnsi" w:hAnsiTheme="majorHAnsi" w:cs="Calibri"/>
          <w:sz w:val="24"/>
          <w:szCs w:val="24"/>
        </w:rPr>
        <w:t xml:space="preserve">then </w:t>
      </w:r>
      <w:r w:rsidR="0000660C" w:rsidRPr="005B6997">
        <w:rPr>
          <w:rFonts w:asciiTheme="majorHAnsi" w:hAnsiTheme="majorHAnsi" w:cs="Calibri"/>
          <w:sz w:val="24"/>
          <w:szCs w:val="24"/>
        </w:rPr>
        <w:t>decide on any further steps to resolve the situation.  You will be informed of the outcome</w:t>
      </w:r>
      <w:r w:rsidR="004B4FC1" w:rsidRPr="005B6997">
        <w:rPr>
          <w:rFonts w:asciiTheme="majorHAnsi" w:hAnsiTheme="majorHAnsi" w:cs="Calibri"/>
          <w:sz w:val="24"/>
          <w:szCs w:val="24"/>
        </w:rPr>
        <w:t>.</w:t>
      </w:r>
    </w:p>
    <w:p w14:paraId="50E578D3" w14:textId="007E3B93" w:rsidR="00BF3429" w:rsidRPr="005B6997" w:rsidRDefault="00A43012" w:rsidP="00EF5F8E">
      <w:pPr>
        <w:pStyle w:val="NormalWeb"/>
        <w:rPr>
          <w:rFonts w:asciiTheme="majorHAnsi" w:hAnsiTheme="majorHAnsi"/>
          <w:sz w:val="24"/>
          <w:szCs w:val="24"/>
        </w:rPr>
      </w:pPr>
      <w:r w:rsidRPr="005B6997">
        <w:rPr>
          <w:rFonts w:asciiTheme="majorHAnsi" w:hAnsiTheme="majorHAnsi"/>
          <w:sz w:val="24"/>
          <w:szCs w:val="24"/>
        </w:rPr>
        <w:t>If you remain dissatisfied you</w:t>
      </w:r>
      <w:r w:rsidR="0000660C" w:rsidRPr="005B6997">
        <w:rPr>
          <w:rFonts w:asciiTheme="majorHAnsi" w:hAnsiTheme="majorHAnsi"/>
          <w:sz w:val="24"/>
          <w:szCs w:val="24"/>
        </w:rPr>
        <w:t xml:space="preserve"> should</w:t>
      </w:r>
      <w:r w:rsidRPr="005B6997">
        <w:rPr>
          <w:rFonts w:asciiTheme="majorHAnsi" w:hAnsiTheme="majorHAnsi"/>
          <w:sz w:val="24"/>
          <w:szCs w:val="24"/>
        </w:rPr>
        <w:t xml:space="preserve"> make a complaint to the Charity Commission. </w:t>
      </w:r>
    </w:p>
    <w:p w14:paraId="3917824E" w14:textId="14E1F8C1" w:rsidR="00C00813" w:rsidRDefault="003F38C0" w:rsidP="00A43012">
      <w:pPr>
        <w:jc w:val="right"/>
        <w:rPr>
          <w:rFonts w:asciiTheme="majorHAnsi" w:hAnsiTheme="majorHAnsi" w:cs="Times New Roman"/>
        </w:rPr>
      </w:pPr>
      <w:r>
        <w:rPr>
          <w:rFonts w:asciiTheme="majorHAnsi" w:hAnsiTheme="majorHAnsi" w:cs="Times New Roman"/>
        </w:rPr>
        <w:br/>
      </w:r>
      <w:r>
        <w:rPr>
          <w:rFonts w:asciiTheme="majorHAnsi" w:hAnsiTheme="majorHAnsi" w:cs="Times New Roman"/>
        </w:rPr>
        <w:br/>
      </w:r>
    </w:p>
    <w:sectPr w:rsidR="00C00813" w:rsidSect="00C008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09EC"/>
    <w:multiLevelType w:val="multilevel"/>
    <w:tmpl w:val="C06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536031"/>
    <w:multiLevelType w:val="multilevel"/>
    <w:tmpl w:val="219E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334621">
    <w:abstractNumId w:val="1"/>
  </w:num>
  <w:num w:numId="2" w16cid:durableId="124788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8E"/>
    <w:rsid w:val="0000660C"/>
    <w:rsid w:val="00047A13"/>
    <w:rsid w:val="000E7582"/>
    <w:rsid w:val="001159A2"/>
    <w:rsid w:val="00194D71"/>
    <w:rsid w:val="003444FA"/>
    <w:rsid w:val="003D3F49"/>
    <w:rsid w:val="003F38C0"/>
    <w:rsid w:val="004204A7"/>
    <w:rsid w:val="00452B89"/>
    <w:rsid w:val="00453543"/>
    <w:rsid w:val="004B4FC1"/>
    <w:rsid w:val="005B6997"/>
    <w:rsid w:val="00600213"/>
    <w:rsid w:val="00810444"/>
    <w:rsid w:val="008C74DE"/>
    <w:rsid w:val="00996D81"/>
    <w:rsid w:val="009A3644"/>
    <w:rsid w:val="00A43012"/>
    <w:rsid w:val="00A5037E"/>
    <w:rsid w:val="00AC36C4"/>
    <w:rsid w:val="00B24455"/>
    <w:rsid w:val="00B35081"/>
    <w:rsid w:val="00BF3429"/>
    <w:rsid w:val="00C00813"/>
    <w:rsid w:val="00E06A06"/>
    <w:rsid w:val="00E8692C"/>
    <w:rsid w:val="00EE5688"/>
    <w:rsid w:val="00EF5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EBADB"/>
  <w14:defaultImageDpi w14:val="300"/>
  <w15:docId w15:val="{40079174-79B6-B347-93F8-DDEC46BD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F8E"/>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EF5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F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243541">
      <w:bodyDiv w:val="1"/>
      <w:marLeft w:val="0"/>
      <w:marRight w:val="0"/>
      <w:marTop w:val="0"/>
      <w:marBottom w:val="0"/>
      <w:divBdr>
        <w:top w:val="none" w:sz="0" w:space="0" w:color="auto"/>
        <w:left w:val="none" w:sz="0" w:space="0" w:color="auto"/>
        <w:bottom w:val="none" w:sz="0" w:space="0" w:color="auto"/>
        <w:right w:val="none" w:sz="0" w:space="0" w:color="auto"/>
      </w:divBdr>
      <w:divsChild>
        <w:div w:id="502743089">
          <w:marLeft w:val="0"/>
          <w:marRight w:val="0"/>
          <w:marTop w:val="0"/>
          <w:marBottom w:val="0"/>
          <w:divBdr>
            <w:top w:val="none" w:sz="0" w:space="0" w:color="auto"/>
            <w:left w:val="none" w:sz="0" w:space="0" w:color="auto"/>
            <w:bottom w:val="none" w:sz="0" w:space="0" w:color="auto"/>
            <w:right w:val="none" w:sz="0" w:space="0" w:color="auto"/>
          </w:divBdr>
          <w:divsChild>
            <w:div w:id="1433282126">
              <w:marLeft w:val="0"/>
              <w:marRight w:val="0"/>
              <w:marTop w:val="0"/>
              <w:marBottom w:val="0"/>
              <w:divBdr>
                <w:top w:val="none" w:sz="0" w:space="0" w:color="auto"/>
                <w:left w:val="none" w:sz="0" w:space="0" w:color="auto"/>
                <w:bottom w:val="none" w:sz="0" w:space="0" w:color="auto"/>
                <w:right w:val="none" w:sz="0" w:space="0" w:color="auto"/>
              </w:divBdr>
              <w:divsChild>
                <w:div w:id="21029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1275">
          <w:marLeft w:val="0"/>
          <w:marRight w:val="0"/>
          <w:marTop w:val="0"/>
          <w:marBottom w:val="0"/>
          <w:divBdr>
            <w:top w:val="none" w:sz="0" w:space="0" w:color="auto"/>
            <w:left w:val="none" w:sz="0" w:space="0" w:color="auto"/>
            <w:bottom w:val="none" w:sz="0" w:space="0" w:color="auto"/>
            <w:right w:val="none" w:sz="0" w:space="0" w:color="auto"/>
          </w:divBdr>
          <w:divsChild>
            <w:div w:id="1971931943">
              <w:marLeft w:val="0"/>
              <w:marRight w:val="0"/>
              <w:marTop w:val="0"/>
              <w:marBottom w:val="0"/>
              <w:divBdr>
                <w:top w:val="none" w:sz="0" w:space="0" w:color="auto"/>
                <w:left w:val="none" w:sz="0" w:space="0" w:color="auto"/>
                <w:bottom w:val="none" w:sz="0" w:space="0" w:color="auto"/>
                <w:right w:val="none" w:sz="0" w:space="0" w:color="auto"/>
              </w:divBdr>
              <w:divsChild>
                <w:div w:id="6677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99781">
      <w:bodyDiv w:val="1"/>
      <w:marLeft w:val="0"/>
      <w:marRight w:val="0"/>
      <w:marTop w:val="0"/>
      <w:marBottom w:val="0"/>
      <w:divBdr>
        <w:top w:val="none" w:sz="0" w:space="0" w:color="auto"/>
        <w:left w:val="none" w:sz="0" w:space="0" w:color="auto"/>
        <w:bottom w:val="none" w:sz="0" w:space="0" w:color="auto"/>
        <w:right w:val="none" w:sz="0" w:space="0" w:color="auto"/>
      </w:divBdr>
      <w:divsChild>
        <w:div w:id="893010534">
          <w:marLeft w:val="0"/>
          <w:marRight w:val="0"/>
          <w:marTop w:val="0"/>
          <w:marBottom w:val="0"/>
          <w:divBdr>
            <w:top w:val="none" w:sz="0" w:space="0" w:color="auto"/>
            <w:left w:val="none" w:sz="0" w:space="0" w:color="auto"/>
            <w:bottom w:val="none" w:sz="0" w:space="0" w:color="auto"/>
            <w:right w:val="none" w:sz="0" w:space="0" w:color="auto"/>
          </w:divBdr>
          <w:divsChild>
            <w:div w:id="957180583">
              <w:marLeft w:val="0"/>
              <w:marRight w:val="0"/>
              <w:marTop w:val="0"/>
              <w:marBottom w:val="0"/>
              <w:divBdr>
                <w:top w:val="none" w:sz="0" w:space="0" w:color="auto"/>
                <w:left w:val="none" w:sz="0" w:space="0" w:color="auto"/>
                <w:bottom w:val="none" w:sz="0" w:space="0" w:color="auto"/>
                <w:right w:val="none" w:sz="0" w:space="0" w:color="auto"/>
              </w:divBdr>
              <w:divsChild>
                <w:div w:id="15781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One Garden Court</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Middleton</dc:creator>
  <cp:keywords/>
  <dc:description/>
  <cp:lastModifiedBy>Ant Atkinson-Willes</cp:lastModifiedBy>
  <cp:revision>3</cp:revision>
  <cp:lastPrinted>2024-09-02T11:46:00Z</cp:lastPrinted>
  <dcterms:created xsi:type="dcterms:W3CDTF">2024-09-05T09:27:00Z</dcterms:created>
  <dcterms:modified xsi:type="dcterms:W3CDTF">2024-10-09T17:10:00Z</dcterms:modified>
</cp:coreProperties>
</file>